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F" w:rsidRDefault="00AF092F" w:rsidP="00AF092F"/>
    <w:p w:rsidR="00AF092F" w:rsidRDefault="00AF092F" w:rsidP="00AF092F">
      <w:pPr>
        <w:pStyle w:val="Nagwek5"/>
        <w:spacing w:line="360" w:lineRule="auto"/>
      </w:pPr>
      <w:r>
        <w:rPr>
          <w:b/>
          <w:sz w:val="24"/>
        </w:rPr>
        <w:t xml:space="preserve">ZP/7/17/W                                                                  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Załącznik nr 2</w:t>
      </w:r>
      <w:r w:rsidRPr="00592F54">
        <w:rPr>
          <w:b/>
          <w:sz w:val="24"/>
        </w:rPr>
        <w:t xml:space="preserve"> </w:t>
      </w:r>
      <w:r>
        <w:rPr>
          <w:b/>
          <w:sz w:val="24"/>
        </w:rPr>
        <w:t>do SIWZ</w:t>
      </w:r>
    </w:p>
    <w:p w:rsidR="00AF092F" w:rsidRDefault="00AF092F" w:rsidP="00AF092F">
      <w:pPr>
        <w:jc w:val="center"/>
        <w:rPr>
          <w:b/>
        </w:rPr>
      </w:pPr>
      <w:r>
        <w:rPr>
          <w:b/>
        </w:rPr>
        <w:t>Zadanie 2</w:t>
      </w:r>
      <w:r w:rsidRPr="00B06975">
        <w:rPr>
          <w:b/>
        </w:rPr>
        <w:t xml:space="preserve"> – Ambulans </w:t>
      </w:r>
      <w:r>
        <w:rPr>
          <w:b/>
        </w:rPr>
        <w:t>typu C z wyposażeniem</w:t>
      </w:r>
    </w:p>
    <w:p w:rsidR="00AF092F" w:rsidRDefault="00AF092F" w:rsidP="00AF092F">
      <w:pPr>
        <w:jc w:val="center"/>
        <w:rPr>
          <w:b/>
        </w:rPr>
      </w:pP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781"/>
      </w:tblGrid>
      <w:tr w:rsidR="00AF092F" w:rsidRPr="008D15CA" w:rsidTr="00246B5B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15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 - 2017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Typ furgon częściowo przeszklony z DMC do max. 3,5 t.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Kabina kierowcy wyposażona w dwa pojedyncze fotele z podłokietnikami i regulacją odcinka lędźwiowego z łatwo zmywalną tapicerką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Drzwi boczne prawe przesuwne do tyłu z otwieraną  szybą, wysokie (otwór drzwiowy min. 180 cm) umożliwiające bezproblemowe wejście do przedziału medycznego, z elektrycznym domykaniem.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Drzwi boczne lewe przesuwne do tyłu, bez szyby, z elektrycznym domykaniem.</w:t>
            </w:r>
          </w:p>
        </w:tc>
      </w:tr>
      <w:tr w:rsidR="00AF092F" w:rsidRPr="008D15CA" w:rsidTr="00246B5B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Drzwi tylne dwuskrzydłowe, wysokie (otwór drzwiowy min. 180 cm) umożliwiające bezproblemowe wejście do przedziału medycznego przeszklone otwierane na boki do kąta min. 260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Stopień wejściowy tylny, stanowiący zderzak ochronny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Stopień wejściowy </w:t>
            </w:r>
            <w:r w:rsidRPr="008D15CA">
              <w:rPr>
                <w:rFonts w:ascii="Tahoma" w:hAnsi="Tahoma" w:cs="Tahoma"/>
                <w:color w:val="002060"/>
                <w:sz w:val="16"/>
                <w:szCs w:val="16"/>
              </w:rPr>
              <w:t>(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boczny przy prawych drzwiach przesuwnych) do przedziału ładunkowego wewnętrzny stały lub zewnętrzny automatycznie chowany / wysuwany przy zamykaniu / otwieraniu drzwi przesuwnych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Autoalarm + centralny zamek we wszystkich drzwiach sterowany z oryginalnego kluczyka (pilota) samochodu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Reflektory przeciwmgielne przednie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Kolor żółty (fabryczny) RAL1016 lub kolor biały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SILNIK</w:t>
            </w:r>
          </w:p>
        </w:tc>
      </w:tr>
      <w:tr w:rsidR="00AF092F" w:rsidRPr="008D15CA" w:rsidTr="00246B5B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zapłonem samoczynnym turbodoładowany,  z elektronicznym bezpośrednim wtryskiem paliwa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Common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Rail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urządzeniem do podgrzewania silnika, ułatwiającym rozruch zimnego silnika, o pojemności min. 1900 cm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Moc silnika min. 120 KW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Silnik spełniający obecnie obowiązujące przepisy norm spalin Euro VI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emisja CO2 poniżej 300g/km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-dopuszczalne zużycie energii 5,76 MJ/km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System wskazujący czas do następnego przeglądu lub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aktywny system serwisowania – przeglądy serwisowe wg wskazań komputera nawet, co 40.000 km (w zależności od sposobu użytkowania), informacja o ilości kilometrów do następnego przeglądu serwisowego dostępna dla użytkownika przez cały okres eksploatacji pojazdu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- aktywny system serwisowania- 3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- inne rozwiązanie- 0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ZESPÓŁ NAPĘDOWY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Skrzynia biegów manualna synchronizowana min. sześciobiegowa + bieg wsteczny lub automatyczna z możliwością  manualnej redukcji biegów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skrzynia manualna- 0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skrzynia automatyczna- 3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Napęd na koła przednie lub tylne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ZAWIESZENIE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Fabryczne wzmocnione zawieszenie z min. stabilizatorem osi przedniej lub fabryczne zawieszenie  wzmocnione tj. ze wzmocnionymi amortyzatorami, wzmocnionymi stabilizatorami osi przedniej i tylnej lub zawieszenie pneumatyczne ze stabilizacją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- zawieszenie wzmocnione ze stabilizatorem  wyłącznie osi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przedniej - 0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zawieszenie wzmocnione ze stabilizatorem obu osi – 3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zawieszenie pneumatyczne ze stabilizacją – 5 pkt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Gwarantujące dobrą przyczepność kół do nawierzchni, stabilność i manewrowość w trudnym terenie, umożliwiające komfortowy transport pacjenta.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UKŁAD HAMULCOWY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Ze wspomaganiem i korektorem siły hamowania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System wspomagania nagłego hamowania np. BAS, BA i przerywanym trybem działania świateł STOP w przypadku nagłego hamowania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System ABS zapobiegający blokadzie kół w trakcie hamowania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Elektroniczny system stabilizacji toru jazdy np. ESP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Z systemem zapobiegającym poślizgowi kół w trakcie ruszania np. ASR i asystentem  ruszania  pod górę  np. HSA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Hamulce tarczowe na obu osiach (przód i tył)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15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Alternator o wydajności min. 220 A</w:t>
            </w:r>
          </w:p>
        </w:tc>
      </w:tr>
      <w:tr w:rsidR="00AF092F" w:rsidRPr="008D15CA" w:rsidTr="00246B5B">
        <w:trPr>
          <w:trHeight w:val="8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Min. dwa akumulatory, każdy o pojemności min. 90 Ah,  lub  dwa akumulatory głębokiego rozładowania o pojemności min. 90 Ah każdy z możliwością dwukrotnej bezpłatnej wymiany po okresie gwarancji (w przypadku gdy pojazd wyposażony jest w fabryczny akumulator typu kwasowego wykonawca zamiennie oferuje  akumulator żelowy)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- akumulatory  kwasowe - 0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- akumulatory żelowe z możliwością dwukrotnej bezpłatnej wymiany  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po okresie gwarancji -    3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POJAZDU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Min. Czołowe i boczne poduszki powietrzne dla kierowcy i pasażera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Opcjonalnie kurtyny powietrzne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poduszki czołowe i boczne- 0 pkt.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poduszki czołowe, boczne i kurtyny powietrzne-  2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Elektrycznie sterowane szyby boczne w kabinie kierowcy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Asystent martwego punktu sygnalizujący wizualnie i dźwiękowo o rozpoznanym pojeździe w martwym punkcie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tak- 2pkt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nie -0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Kolumna kierownicy regulowana w dwóch płaszczyznach.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Elektrycznie regulowane i podgrzewane lusterka zewnętrzne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Klimatyzacja kabiny kierowcy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Czujniki cofania lub kamera cofania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- czujniki cofania- 0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- kamera cofania- 3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Pełnowymiarowe koło zapasowe lub zestaw naprawczy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Dodatkowy komplet kół zimowych na felgach stalowych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Wymogi, co do przedmiotu zamówienia w zakresie adaptacji na ambulans sanitarny zgodnie z aktualną PNEN 1789+A2</w:t>
            </w:r>
          </w:p>
        </w:tc>
      </w:tr>
      <w:tr w:rsidR="00AF092F" w:rsidRPr="008D15CA" w:rsidTr="00246B5B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Ambulans (spełniający wszystkie wymagania Zamawiającego określone w niniejszym Załączniku do SIWZ) musi posiadać przeprowadzone badania wyszczególnione w Załączniku C do normy PN-EN 1789+A2.  (Zwraca się uwagę na fakt, że badania układów podtrzymujących i zamocowań 4.5.9/5.3 wykonuje jednostka notyfikowana)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Minimalne wymiary przedziału medycznego w mm (długość x szerokość x wysokość) 3150 x 1700 x 1800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Długość przedziału medycznego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- długość przedziału medycznego 3150mm-3200mm -0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- długość przedziału medycznego 3201mm i więcej -6 pkt</w:t>
            </w:r>
          </w:p>
        </w:tc>
      </w:tr>
      <w:tr w:rsidR="00AF092F" w:rsidRPr="008D15CA" w:rsidTr="00246B5B">
        <w:trPr>
          <w:trHeight w:val="1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Zewnętrzny schowek  za lewymi drzwiami przesuwnymi (oddzielony od przedziału medycznego i dostępny z zewnątrz pojazdu), z miejscem mocowania min. 2 szt. butli tlenowych 10l, z miejscem mocowania krzesełka transportowego, noszy podbierakowych, materaca próżniowego, deski ortopedycznej dla dorosłych i dzieci, kamizelki KED, szyn typu Kramer, trzech kasków.  Od strony schowka  ma być zapewniony dostęp do plecaka/torby medycznej umieszczonej w przedziale medycznym ( tak zwany dostęp do plecaka/torby z przedziału  medycznego i zewnątrz pojazdu.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OGRZEWANIE I WENTYLACJA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Fabryczne będące wyposażeniem pojazdu bazowego, pomocnicze ogrzewanie elektryczne o maksymalnej mocy grzewczej min. 1,5 kW uzyskiwanej w czasie max. 0,5 min od momentu uruchomienia silnika współpracujące z układem klimatyzacji w utrzymaniu zadanej temperatury.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Ogrzewanie postojowe – grzejnik elektryczny z sieci 230 V, min. moc grzewcza 2000 W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Dodatkowy niezależny od pracy silnika system powietrzny ogrzewania przedziału medycznego o mocy min. 5,0 KW.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Mechaniczna dachowa wentylacja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nawiewno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wywiewna zapewniająca prawidłową wentylację przedziału medycznego. 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Rozbudowa klimatyzacji fabrycznej kabiny kierowcy na przedział medyczny (klimatyzacja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dwuparownikowa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2F" w:rsidRPr="00AF092F" w:rsidRDefault="00AF092F" w:rsidP="00AF092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bookmarkStart w:id="0" w:name="_GoBack" w:colFirst="0" w:colLast="1"/>
            <w:r w:rsidRPr="00AF092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56A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92F" w:rsidRPr="00AF092F" w:rsidRDefault="00AF092F" w:rsidP="00246B5B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AF092F" w:rsidRPr="00AF092F" w:rsidRDefault="00AF092F" w:rsidP="00AF092F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AF092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Dodatkowe ogrzewanie wodne, umożliwiające ogrzanie silnika przed jego rozruchem.</w:t>
            </w:r>
          </w:p>
          <w:p w:rsidR="00AF092F" w:rsidRPr="00AF092F" w:rsidRDefault="00AF092F" w:rsidP="00AF092F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AF092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Dodatkowa nagrzewnica wodna z zaworem odcinającym, oraz pompą wody, umożliwiająca ogrzewanie przedziału medycznego.</w:t>
            </w:r>
          </w:p>
          <w:p w:rsidR="00AF092F" w:rsidRPr="00AF092F" w:rsidRDefault="00AF092F" w:rsidP="00AF092F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bookmarkEnd w:id="0"/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230 V: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zasilanie zewnętrzne 230 V (gniazdo + wtyczka)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min. 2 gniazda w przedziale medycznym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zabezpieczenie uniemożliwiające rozruch silnika przy podłączonym zasilaniu zewnętrznym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zabezpieczenie przeciwporażeniowe.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Gniazdo zewnętrzne z funkcją „auto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eject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” , uwalniające wtyczkę zasilania zewnętrznego w chwili włączenia zapłonu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 lecz nie wymagana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gniazdo z funkcją uwalniająca wtyczkę zasilania zewnętrznego - 3pkt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brak takiego rozwiązania -0 pkt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Automatyczna ładowarka akumulatorowa umożliwiająca jednoczesne ładowanie zainstalowanych akumulatorów na postoju (podać markę i model ładowarki).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Wizualna sygnalizacja informująca o połączeniu ambulansu do sieci 230V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Instalacja elektryczna 12V: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min. 6 gniazd 12 V w przedziale medycznym (w tym dwa 20A), do podłączenia urządzeń medycznych (miejsce lokalizacji do uzgodnienia po podpisaniu umowy),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gniazda zabezpieczone przed zalaniem lub zabrudzeniem, wyposażone we wtyki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SYGNALIZACJA ŚWIETLNO – DŹWIĘKOWA I OZNAKOWANIE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 przedniej części dachu belka sygnalizacyjna  typu LED w kolorze niebieskim o wysokości max. 100 mm  wyposażona w podświetlany napis „AMBULANS” (podać markę i model oraz wysokość lampy w mm).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Pojazd wyposażony w modulator min. 180W (2 głośniki zamontowane w zderzaku pojazdu nie mogą być niczym przysłonięte), przystosowany do podawania komunikatów głosowych. Sterowanie modulatorem przy pomocy pilota dedykowanego do niego oraz klaksonu pojazdu.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wysokości podszybia lub w pasie przednim dwie niebieskie lampy pulsacyjne barwy niebieskiej typu LED 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 tylnej części dachu pojedyncza lampa niebieska tupu LED o wysokości bez zestawu montażowego max. 100 mm (podać markę i model oraz wysokość lampy w mm).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Na drzwiach tylnych lampy pulsacyjne działające przy otwarciu ww. drzwi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Oznakowanie pojazdu w 3 pasy odblaskowe zgodnie z Rozporządzeniem Ministra Zdrowia z dnia 18.10.2010 r. wykonanych z folii: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a) typu 3 barwy czerwonej o szer. min. 15 cm, umieszczony w obszarze pomiędzy linią okien i nadkoli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b) typu 1 lub 3 barwy czerwonej o szer. min. 15 cm umieszczony wokół dachu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c) typu 1 lub 3 barwy niebieskiej umieszczony bezpośrednio nad pasem czerwonym (o którym mowa w pkt. „a”)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z przodu pojazdu napis: zgodnie z Rozporządzeniem Ministra Zdrowia z dnia 18.10.2010r 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oznakowanie symbolem ratownictwa medycznego zgodnie z Rozporządzeniem Ministra Zdrowia z dnia 18.10.2010 r.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po obu bokach pojazdu nadruk barwy czerwonej z literą S wpisaną w okrąg i na drzwiach tylnych pojazdu zgodnie z Rozporządzeniem Ministra Zdrowia z dnia 18.10.2010r.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oznakowanie symbolem ratownictwa medycznego zgodnie z Rozporządzeniem Ministra Zdrowia z dnia 18.10.2010r.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nazwy dysponenta jednostki umieszczony po obu bokach pojazdu( emblemat dostarczy użytkownik  pojazdu).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Reflektory zewnętrzne typu LED z tyłu i po bokach, po dwa z każdej strony, ze światłem rozproszonym do oświetlenia miejsca akcji, włączanie i wyłączanie reflektorów zarówno z kabiny kierowcy jak i z przedziału medycznego.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Reflektory automatycznie wyłączające się po ruszeniu pojazdu i osiągnięciu prędkości 20 km/h.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Dodatkowe dwutonowe sygnały pneumatyczne przeznaczone do pracy ciągłej– podać markę i model.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1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ŁĄCZNOŚĆ RADIOWA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zamontowana stacja dokująco do tabletu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uchwycie RAM MOUNT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 kabinie kierowcy radiotelefon przewoźny cyfrowy DMR / GPS MOTOTRBO™ serii 4601e 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moduł GPS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Teltonika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FM3300 z antenami zamocowanymi wewnątrz kabiny (szybie, podszybiu) 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przedziale medycznym zamocowane uchwyty do zainstalowania drukarki HP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100 Mobile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Printer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dachu pojazdu anteny zewnętrzne rozmieszczone prostopadle do osi wzdłużnej pojazdu spełniające następujące wymogi: 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pierwsza antena nadawczo-odbiorcza VHF zakres częstotliwości -168-170 MHz, współczynnik fali stojącej -1,6, polaryzacja pionowa, charakterystyka promieniowania –dookólna, odporność na działanie wiatru 55 m/s podłączona do radiotelefonu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druga antena GPS (wtyk: SMA) zysk w paśmie GPS 28dBi podłączona do radiotelefonu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trzecia antena GPS (wtyk: SMA) zysk w paśmie GPS 28dBi podłączona do stacji dokującej dla tabletu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czwarta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antenaGSM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/DCS/UMTS  (wtyk: SMA) min. 5dBi i max długości 29 cm podłączona do stacji dokującej dla tabletu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</w:p>
        </w:tc>
      </w:tr>
      <w:tr w:rsidR="00AF092F" w:rsidRPr="008D15CA" w:rsidTr="00246B5B">
        <w:trPr>
          <w:trHeight w:val="16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piąta antena samochodowa SHARK I AM/FM+GPS+GSM - uniwersalna antena w kształcie płetwy rekina do montażu na dachu (z tyłu) samochodu umożliwiająca podłączenie radioodbiornika AM/FM, odbiornika nawigacji satelitarnej GPS i instalacji GSM (Częstotliwości (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Frequency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): FM/76-110MHz; AM/525-1700Khz; GPS/1575MHz; Czułość (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Gain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): &gt;20dbi; GPS &gt;3dbi; GSM 2,15dbi; Napięcie zasilające (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Workvoltage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): 12V DC (10-14V DC); Typ kabla (Cable): RG-174; Długość kabla (Cable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length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): AM/FM 250mm; GPS 4000mm; GSM 250mm; Rezystancja (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Impedance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): AM/FM 75Ω; GPS 50Ω; GSM 50Ω; Średnica otworu montażowego (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Boringdia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.): 15mm; Połączenie (Connector): AM/FM DIN AUDIO; GPS SMA-A (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male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); GSM FME-A)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 kabinie kierowców dodatkowe dwa gniazda (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zapalniczkowe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) zasilające 12 V pozwalające na zasilanie nawigacji, ładowanie telefonu komórkowego itp.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OŚWIETLENIE PRZEDZIAŁU MEDYCZNEGO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Sufitowe oświetlenie rozproszone realizowane przez lampy typu LED w naturalnym kolorze.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Nad noszami, co najmniej 4 sufitowe punkty świetlne ze światłem skupionym emitowanym przez lampy typu LED (lampy z regulacją kąta padania światła).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Oświetlenie punktowe blatu roboczego typu LED.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PRZEDZIAŁU MEDYCZNEGO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Antypoślizgowa podłoga, wzmocniona, połączona szczelnie z zabudową ścian.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Ściany boczne i sufit pokryte specjalnym tworzywem sztucznym – łatwo zmywalnym i odpornym na środki dezynfekujące, w kolorze białym lub ściany i sufit pokryte lekkimi, wytrzymałymi profilami z tworzywa sztucznego w kolorze białym jako opcja dodatkowo punktowana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opcja punktowana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- 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ściany boczne i sufit pokryte specjalnym tworzywem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sztucznym- 0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ściany i sufit pokryte lekkimi, wytrzymałymi profilami z tworzywa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sztucznego w kolorze białym- 2 pkt</w:t>
            </w:r>
          </w:p>
        </w:tc>
      </w:tr>
      <w:tr w:rsidR="00AF092F" w:rsidRPr="008D15CA" w:rsidTr="00246B5B">
        <w:trPr>
          <w:trHeight w:val="8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prawej ścianie  min. jeden fotel obrotowy wyposażony w bezwładnościowe, trzypunktowe pasy bezpieczeństwa, podłokietniki, (co najmniej z  lewej strony) i zagłówek (regulowany lub zintegrowany), ze składanym do pionu siedziskiem i regulowanym oparciem pod plecami (regulowany kąt oparcia).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Podać markę i model oferowanego fotela.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wraz z podstawą jest elementem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całopojazdowej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homologacji, przebadany za zgodność REG 14 dla typu pojazdu w odniesieniu do kotwiczeń pasów bezpieczeństwa i REG 17 dla typu pojazdu w odniesieniu do wytrzymałości siedzeń i ich mocowań.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15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Fotel u wezgłowia noszy (przy ścianie działowej) usytuowany tyłem do kierunku jazdy, ze składanym do pionu siedziskiem, zagłówkiem (regulowanym lub zintegrowanym) i bezwładnościowym trzypunktowym pasem bezpieczeństwa.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Podać markę i model oferowanego fotela.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Fotel wraz podstawą przebadany na zgodność z REG 14 dla „typu pojazdu w odniesieniu do kotwiczeń pasów bezpieczeństwa” i REG 17 dla „typu pojazdu w odniesieniu do wytrzymałości siedzeń i ich mocowań”.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F092F" w:rsidRPr="008D15CA" w:rsidTr="00246B5B">
        <w:trPr>
          <w:trHeight w:val="8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(minimalne wymiary przejścia: wysokość przejścia min. 150cm, szerokość przejścia min. 40 cm) spełniające normę PN EN 1789+A2.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Przegroda z przejściem pomiędzy przedziałami o wysokości powyżej 175 cm , jako opcja dodatkowo punktowana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Pr="008D15C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opcja punktowana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wysokość przejścia 150 cm- 175 cm- 0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- wysokość przejścia 176 cm  i więcej 3 pkt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Zabudowa przedziału medycznego wykonana z tworzywa sztucznego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zestawy szafek i półek wykonanych z tworzywa sztucznego, zabezpieczone przed niekontrolowanym wypadnięciem umieszczonych tam przedmiotów. Miejsce mocowania torby oraz , plecaka medycznego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półki podsufitowe (na ścianie lewej i prawej) z przezroczystymi szybkami i podświetleniem umożliwiającym podgląd na umieszczone tam przedmioty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miejsce mocowanie, co najmniej trzech pudełek na rękawiczki jednorazowe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przy ścianie działowej szafka z blatem roboczym wykończonym blachą nierdzewną oraz z co najmniej trzema szufladami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zabudowany kosz na odpadki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zabudowany pojemnik na zużyte igły, strzykawki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Zamawiający wymaga możliwości montażu sprzętu medycznego na lewej ścianie do przesuwnych paneli, umożliwiających przesuw sprzętu oraz zablokowanie w wybranej pozycji. Min. 3 szt. paneli pod defibrylator, respirator, pompy infuzyjne.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Do oferty należy dołączyć schemat oferowanej zabudowy medycznej. 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Sufitowy uchwyt do kroplówek na min. 4 szt. pojemników.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Sufitowy uchwyt dla personelu medycznego.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Centralna instalacja tlenowa: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min 2 gniazda poboru tlenu na ścianie lewej monoblokowe typu panelowego oraz 1 gniazdo w suficie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- 2 szt. butli tlenowych 10 l z reduktorami (konstrukcja reduktora umożliwiająca montaż i demontaż reduktora bez konieczności używania kluczy).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zapewnić możliwość swobodnego dostępu do zaworów butli tlenowych oraz obserwacji manometrów reduktorów tlenowych bez potrzeby zdejmowania osłony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umożliwiać zasilanie paneli tlenowych równocześnie z obu butli tlenowych bez potrzeby zdejmowania osłony.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wyposażona w przepływomierz obrotowy o przepływie od 0 do 15L/min bez nawilżacza </w:t>
            </w:r>
          </w:p>
        </w:tc>
      </w:tr>
      <w:tr w:rsidR="00AF092F" w:rsidRPr="008D15CA" w:rsidTr="00246B5B">
        <w:trPr>
          <w:trHeight w:val="10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Podstawa (laweta) pod nosze główne posiadająca przesuw boczny, możliwość pochyłu o min. 10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0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pozycji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Antytrendelenburga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, (pozycji drenażowej), z wysuwem na zewnątrz pojazdu umożliwiającym wjazd noszy na lawetę, (podać markę i model, załączyć folder i deklarację zgodności).Zamawiający nie dopuszcza lawety, w której zwolnienie mechanizmu jej wysuwu odbywa się za pomocą linki.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Termobox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stacjonarny do ogrzewania płynów infuzyjnych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WYMAGANIA DODATKOWE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Przedział medyczny ma być wyposażony w: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urządzenie do wybijania szyb i przecinania pasów bezpieczeństwa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gaśnicę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panel: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- sterujący oświetleniem przedziału medycznego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- sterujący systemem wentylacji przedziału medycznego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- zarządzający system ogrzewania i klimatyzacji przedziału medycznego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- sterujący oświetleniem zewnętrznym tzw. roboczym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15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ma być wyposażona w: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panel sterujący: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8D15CA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8D15CA">
              <w:rPr>
                <w:color w:val="000000"/>
                <w:sz w:val="14"/>
                <w:szCs w:val="14"/>
              </w:rPr>
              <w:t xml:space="preserve">          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działaniu reflektorów zewnętrznych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8D15CA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8D15CA">
              <w:rPr>
                <w:color w:val="000000"/>
                <w:sz w:val="14"/>
                <w:szCs w:val="14"/>
              </w:rPr>
              <w:t xml:space="preserve">          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braku możliwości uruchomienia pojazdu z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powodu podłączeniu ambulansu do sieci 230 V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8D15CA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8D15CA">
              <w:rPr>
                <w:color w:val="000000"/>
                <w:sz w:val="14"/>
                <w:szCs w:val="14"/>
              </w:rPr>
              <w:t xml:space="preserve">          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informujący kierowcę o braku możliwości uruchomienia pojazdu z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powodu otwartych drzwi między przedziałem medycznym a kabiną kierowcy,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8D15CA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8D15CA">
              <w:rPr>
                <w:color w:val="000000"/>
                <w:sz w:val="14"/>
                <w:szCs w:val="14"/>
              </w:rPr>
              <w:t xml:space="preserve">          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poziomie naładowania akumulatora samochodu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bazowego i akumulatora dodatkowego</w:t>
            </w:r>
          </w:p>
        </w:tc>
      </w:tr>
      <w:tr w:rsidR="00AF092F" w:rsidRPr="008D15CA" w:rsidTr="00246B5B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-  przenośny szperacz akumulatorowo sieciowy z możliwością ładowania w ambulansie, czas pracy na zasilaniu akumulatorowym 2 godziny (przy maksymalnym natężeniu światła), natężenie światła min. 300 lm, klasa odporności min. IP 65, waga do 300 gr., wyposażony w stojak oraz ładowarkę 12V i 230V (podać markę i model).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gwarancja mechaniczna na pojazd  24 m-ce, bez limitu kilometrów,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gwarancja na powłoki lakiernicze pojazdu  36 m-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gwarancja na perforację nadwozia pojazdu  120 m-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gwarancja na przedział medyczny (zabudowa medyczna i sprzęt towarzyszący) 24 m-ce.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 okresie gwarancji darmowe przeglądy okresowe zabudowy sanitarnej realizowane w siedzibie Zamawiającego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Serwis gwarancyjny zabudowy specjalnej sanitarnej realizowany w siedzibie Zamawiającego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GŁÓWNE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1865-1 lub </w:t>
            </w:r>
          </w:p>
        </w:tc>
      </w:tr>
      <w:tr w:rsidR="00AF092F" w:rsidRPr="008D15CA" w:rsidTr="00246B5B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normy równoważnej.</w:t>
            </w:r>
            <w:r w:rsidRPr="008D15CA">
              <w:rPr>
                <w:rFonts w:ascii="Arial Narrow" w:hAnsi="Arial Narrow" w:cs="Tahoma"/>
                <w:color w:val="000000"/>
              </w:rPr>
              <w:t xml:space="preserve"> 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Załączyć do oferty deklarację zgodności z wymaganymi normami , instrukcję obsługi wydaną przez producenta potwierdzającą oferowane parametry przy dostawie w języku polskim).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PRODUKCJI- 2017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D15CA">
              <w:rPr>
                <w:rFonts w:ascii="Tahoma" w:hAnsi="Tahoma" w:cs="Tahoma"/>
                <w:color w:val="000000"/>
                <w:sz w:val="18"/>
                <w:szCs w:val="18"/>
              </w:rPr>
              <w:t>Możliwość płynnej regulacji kąta nachylenia oparcia pod plecami do min. 75 stopni</w:t>
            </w:r>
          </w:p>
        </w:tc>
      </w:tr>
      <w:tr w:rsidR="00AF092F" w:rsidRPr="008D15CA" w:rsidTr="00246B5B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D15CA">
              <w:rPr>
                <w:rFonts w:ascii="Tahoma" w:hAnsi="Tahoma" w:cs="Tahoma"/>
                <w:color w:val="000000"/>
                <w:sz w:val="18"/>
                <w:szCs w:val="18"/>
              </w:rPr>
              <w:t>Nosze potrójnie łamane z możliwością ustawienia pozycji przeciwwstrząsowej i pozycji zmniejszającej napięcie mięśni brzucha, przystosowane do prowadzenia reanimacji wyposażone w twardą płytę na całej długości pod materacem umożliwiającą ustawienie wszystkich dostępnych funkcji.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Rama noszy pod głową pacjenta umożliwiająca odgięcie głowy do tyłu, przygięcie głowy do klatki piersiowej, ułożenie na wznak;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Zestaw pasów szelkowych i poprzecznych zabezpieczających pacjenta o regulowanej długości mocowanych bezpośrednio do ramy noszy, z dodatkowym zestawem pasów  lub  uprzęży służący do transportu małych dzieci na noszach.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Składane poręcze boczne, ze składanymi lub chowanymi rączkami do przenoszenia z przodu i tyłu noszy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Możliwość wprowadzania noszy na transporter przodem lub tyłem do kierunku jazdy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Nosze muszą być zabezpieczone przed korozją poprzez wykonanie ich z odpowiedniego materiału lub poprzez zabezpieczenie ich środkami antykorozyjnym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Cienki  niesprężynujący materac  z tworzywa sztucznego nieprzyjmujący krwi i płynów, brudu, przystosowany do dezynfekcji, umożliwiającym ustawienie wszystkich dostępnych pozycji transportowych.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Nosze muszą posiadać trwale oznakowane najlepiej graficznie elementy związane z ich obsługą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noszy powyżej 200 kg (podać obciążenie dopuszczalne w kg)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Waga oferowanych noszy max. 23 kg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Gwarancja na nosze min. 24 m-ce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 okresie gwarancji darmowe przeglądy okresowe noszy głównych realizowane w siedzibie Zamawiającego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Serwis gwarancyjny  noszy głównych realizowany w siedzibie Zamawiającego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TRANSPORTER NOSZY GŁÓWNYCH</w:t>
            </w:r>
          </w:p>
        </w:tc>
      </w:tr>
      <w:tr w:rsidR="00AF092F" w:rsidRPr="008D15CA" w:rsidTr="00246B5B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 równoważnej. Załączyć do oferty, deklarację zgodności z wymaganymi normami , instrukcję obsługi wydaną przez producenta potwierdzającą oferowane parametry przy dostawie w języku polskim).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PRODUKCJI- 2017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System mocowania transportera na podstawie musi być zgodny z wymogami PN-EN 1789+A2, poświadczone odpowiednim dokumentem wystawionym przez niezależną badawczą jednostkę notyfikowaną  zgodnie z uprawnieniami wg dyrektywy medycznej 93/42/EEC, załączyć do oferty.</w:t>
            </w:r>
          </w:p>
        </w:tc>
      </w:tr>
      <w:tr w:rsidR="00AF092F" w:rsidRPr="008D15CA" w:rsidTr="00246B5B">
        <w:trPr>
          <w:trHeight w:val="10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Wyposażony w system niezależnego składania się goleni przednich i tylnych przy wprowadzaniu i wyprowadzaniu transportera noszy z/do ambulansu pozwalający na bezpieczne wprowadzenie/wyprowadzenie  transportera noszy z pacjentem nawet przez jedną osobę bez konieczności przyciskania jakichkolwiek dźwigni lub przycisków zwalniających mechanizm składania podwozia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System szybkiego i bezpiecznego połączenia z noszami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Regulację wysokości w min sześciu poziomach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Możliwość ustawienia pozycji drenażowych (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Fowlera na min 3 poziomach pochylenia)</w:t>
            </w:r>
          </w:p>
        </w:tc>
      </w:tr>
      <w:tr w:rsidR="00AF092F" w:rsidRPr="008D15CA" w:rsidTr="00246B5B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Wszystkie kółka jezdne o średnicy min. 150 mm, skrętne w zakresie 360 stopni, </w:t>
            </w:r>
            <w:r w:rsidRPr="008D15CA">
              <w:rPr>
                <w:rFonts w:ascii="Arial Narrow" w:hAnsi="Arial Narrow" w:cs="Tahoma"/>
                <w:color w:val="000000"/>
              </w:rPr>
              <w:t xml:space="preserve"> </w:t>
            </w: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umożliwiające prowadzenie noszy bokiem do kierunku jazdy przez 1 osobę z dowolnej strony transportera, z blokadą przednich kółek do jazdy na wprost; kółka umożliwiające jazdę zarówno w pomieszczeniach zamkniętych jak i poza nimi na utwardzonych nawierzchniach (na otwartych przestrzeniach).</w:t>
            </w:r>
          </w:p>
        </w:tc>
      </w:tr>
      <w:tr w:rsidR="00AF092F" w:rsidRPr="008D15CA" w:rsidTr="00246B5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Podać średnicę kółek w mm</w:t>
            </w:r>
            <w:r w:rsidRPr="008D15CA">
              <w:rPr>
                <w:rFonts w:ascii="Arial Narrow" w:hAnsi="Arial Narrow" w:cs="Tahoma"/>
                <w:color w:val="000000"/>
              </w:rPr>
              <w:t>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min. dwa kółka wyposażone w hamulce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zabezpieczający przed  niekontrolowanym złożeniem podwozia w przypadku gdy kółka najazdowe nie opierają się na podstawie, a zwolniona jest blokada przednich goleni. </w:t>
            </w:r>
          </w:p>
        </w:tc>
      </w:tr>
      <w:tr w:rsidR="00AF092F" w:rsidRPr="008D15CA" w:rsidTr="00246B5B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Blokada zabezpieczająca przed samoczynnym opadnięciem transportera w przypadku niekontrolowanego zwolnienia mechanizmu składającego golenie w postaci min. podwójnego systemu ich odblokowywania.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transportera powyżej 223 kg (podać dopuszczalne obciążenie w kg)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Waga zestawu transportowego max. 51 kg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transporter musi posiadać trwale oznakowane graficznie elementy związane z ich obsługą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transporter musi być zabezpieczony przed korozją poprzez wykonanie z odpowiedniego materiału lub poprzez zabezpieczenie środkami antykorozyjnymi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Gwarancja na transporter noszy min. 24 m-ce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 okresie gwarancji darmowe przeglądy okresowe transportera noszy głównych realizowane w siedzibie Zamawiającego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Serwis gwarancyjny transportera noszy głównych realizowany w siedzibie Zamawiającego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KRZESEŁKO TRANSPORTOWE KARDIOLOGICZNE SKŁADANE</w:t>
            </w:r>
          </w:p>
        </w:tc>
      </w:tr>
      <w:tr w:rsidR="00AF092F" w:rsidRPr="008D15CA" w:rsidTr="00246B5B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1865-4 lub normy równoważnej)</w:t>
            </w:r>
            <w:r w:rsidRPr="008D15CA">
              <w:rPr>
                <w:rFonts w:ascii="Arial Narrow" w:hAnsi="Arial Narrow" w:cs="Tahoma"/>
                <w:color w:val="000000"/>
              </w:rPr>
              <w:t xml:space="preserve"> 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 posiadać dokumenty uprawniające do obrotu i stosowania na terenie R.P. zgodnie z ustawą o wyrobach medycznych, instrukcję obsługi wydaną przez producenta potwierdzającą oferowane parametry przy dostawie w języku polskim.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PRODUKCJI- 2017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Wykonane z materiału odpornego na korozje i na działanie płynów dezynfekujących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Wyposażone w min. 4 kółka jezdne przy czym  przednie koła obrotowe, a tylne wyposażone w hamulce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składany system trakcyjny umożliwiający zjazd po schodach z tzw. hamulcem obciążeniowym tzn. im pacjent cięższy tym krzesło wolniej jedzie po schodach.  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Wyposażony w tylną ramę o regulowanej długości/wysokości służącą do znoszenia i zjazdu po schodach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15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uchwyty przednie z regulacją długości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składane tylne rączki transportowe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składany podnóżek pod nogi pacjenta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Wyposażone w blokadę zabezpieczającą przed złożeniem w trakcie transportu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Oparcie z możliwością unieruchomienia głowy pacjenta (dopuszcza się opcję np. zagłówek mocowany do ramy krzesełka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Siedzisko i oparcie wykonane z mocnego materiału, odpornego na bakterie, grzyby, zmywalnego, dezynfekowanego,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szybkodemontowalne</w:t>
            </w:r>
            <w:proofErr w:type="spellEnd"/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min 3 pasy zabezpieczające umożliwiające szybkie ich rozpięcie, plus 1 </w:t>
            </w:r>
            <w:proofErr w:type="spellStart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kpl</w:t>
            </w:r>
            <w:proofErr w:type="spellEnd"/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pasów zapasowych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waga max 15 kg z systemem zjazdu po schodach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dopuszczalne obciążenie min 180 kg (podać max. obciążenie)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Gwarancja na  krzesełko transportowe kardiologiczne min. 24 m-ce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 okresie gwarancji darmowe przeglądy okresowe krzesełka transportowego kardiologicznego realizowane w siedzibie Zamawiającego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Serwis gwarancyjny krzesełka transportowego kardiologicznego realizowany w siedzibie Zamawiającego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XVI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PODBIERAKOWE</w:t>
            </w:r>
          </w:p>
        </w:tc>
      </w:tr>
      <w:tr w:rsidR="00AF092F" w:rsidRPr="008D15CA" w:rsidTr="00246B5B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 równoważnej)</w:t>
            </w:r>
            <w:r w:rsidRPr="008D15CA">
              <w:rPr>
                <w:rFonts w:ascii="Arial Narrow" w:hAnsi="Arial Narrow" w:cs="Tahoma"/>
                <w:color w:val="000000"/>
              </w:rPr>
              <w:t xml:space="preserve"> </w:t>
            </w: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 posiadać dokumenty uprawniające do obrotu i stosowania na terenie R.P. zgodnie z ustawą o wyrobach medycznych, instrukcję obsługi wydaną przez producenta potwierdzającą oferowane parametry przy dostawie w języku polskim.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PRODUKCJI- 2017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Rama noszy wykonana z materiału odpornego na korozje i na działanie płynów dezynfekujących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Łopaty wykonane z tworzywa sztucznego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Nosze umożliwiają wykonanie pełnego zdjęcia RTG na poziomie diagnostycznym (głowy, miednicy - kręgosłupa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Wielostopniowa regulacja długości noszy umożliwiająca ich dopasowanie do wymiaru pacjenta 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Wyposażone w min 3 szt. pasów zabezpieczających o regulowanej długości mocowane do ramy noszy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Konstrukcja zamków spinających łopaty wykluczająca możliwość przypadkowego ich rozpięcia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Minimum 10 ergonomicznych zdystansowanych od podłoża uchwytów do przenoszenia, umieszczonych na obwodzie noszy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Możliwość złożenia ich w połowie długości celem łatwiejszego transportu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Konstrukcja noszy umożliwiająca montaż systemu unieruchomienia głowy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Obciążenie dopuszczalne min 159 kg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Waga noszy max 8 kg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Szerokość noszy min 41 cm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Deklaracja zgodności CE – załączyć do oferty 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Gwarancja na nosze podbierakowe min. 24 m-ce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AF092F" w:rsidRPr="008D15CA" w:rsidTr="00246B5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W okresie gwarancji darmowe przeglądy okresowe noszy podbierakowych realizowane w siedzibie Zamawiającego</w:t>
            </w:r>
          </w:p>
        </w:tc>
      </w:tr>
      <w:tr w:rsidR="00AF092F" w:rsidRPr="008D15CA" w:rsidTr="00246B5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2F" w:rsidRPr="008D15CA" w:rsidRDefault="00AF092F" w:rsidP="00246B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15CA">
              <w:rPr>
                <w:rFonts w:ascii="Tahoma" w:hAnsi="Tahoma" w:cs="Tahoma"/>
                <w:color w:val="000000"/>
                <w:sz w:val="16"/>
                <w:szCs w:val="16"/>
              </w:rPr>
              <w:t>Serwis gwarancyjny noszy podbierakowych realizowany w siedzibie Zamawiającego</w:t>
            </w:r>
          </w:p>
        </w:tc>
      </w:tr>
    </w:tbl>
    <w:p w:rsidR="00AF092F" w:rsidRDefault="00AF092F" w:rsidP="00AF092F">
      <w:pPr>
        <w:jc w:val="center"/>
      </w:pPr>
    </w:p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AF092F" w:rsidRDefault="00AF092F" w:rsidP="00AF092F"/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3F"/>
    <w:rsid w:val="0042483F"/>
    <w:rsid w:val="00512A55"/>
    <w:rsid w:val="00AF092F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F092F"/>
    <w:pPr>
      <w:keepNext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AF092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F092F"/>
    <w:pPr>
      <w:keepNext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AF092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3968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2017-08-25T08:16:00Z</dcterms:created>
  <dcterms:modified xsi:type="dcterms:W3CDTF">2017-08-25T08:22:00Z</dcterms:modified>
</cp:coreProperties>
</file>